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092D" w14:textId="58C15045" w:rsidR="00CF1B7E" w:rsidRPr="00D91ECB" w:rsidRDefault="00986A64" w:rsidP="00986A64">
      <w:pPr>
        <w:jc w:val="center"/>
        <w:rPr>
          <w:b/>
          <w:bCs/>
          <w:i/>
          <w:iCs/>
          <w:sz w:val="30"/>
          <w:szCs w:val="30"/>
        </w:rPr>
      </w:pPr>
      <w:r w:rsidRPr="00D91ECB">
        <w:rPr>
          <w:b/>
          <w:bCs/>
          <w:i/>
          <w:iCs/>
          <w:sz w:val="30"/>
          <w:szCs w:val="30"/>
        </w:rPr>
        <w:t xml:space="preserve">Holistic Review </w:t>
      </w:r>
      <w:r w:rsidR="001C231C" w:rsidRPr="00D91ECB">
        <w:rPr>
          <w:b/>
          <w:bCs/>
          <w:i/>
          <w:iCs/>
          <w:sz w:val="30"/>
          <w:szCs w:val="30"/>
        </w:rPr>
        <w:t xml:space="preserve">– </w:t>
      </w:r>
      <w:r w:rsidRPr="00D91ECB">
        <w:rPr>
          <w:b/>
          <w:bCs/>
          <w:i/>
          <w:iCs/>
          <w:sz w:val="30"/>
          <w:szCs w:val="30"/>
        </w:rPr>
        <w:t xml:space="preserve">Summary </w:t>
      </w:r>
      <w:r w:rsidR="001C231C" w:rsidRPr="00D91ECB">
        <w:rPr>
          <w:b/>
          <w:bCs/>
          <w:i/>
          <w:iCs/>
          <w:sz w:val="30"/>
          <w:szCs w:val="30"/>
        </w:rPr>
        <w:t>of Pro</w:t>
      </w:r>
      <w:r w:rsidR="00C55C40">
        <w:rPr>
          <w:b/>
          <w:bCs/>
          <w:i/>
          <w:iCs/>
          <w:sz w:val="30"/>
          <w:szCs w:val="30"/>
        </w:rPr>
        <w:t>mising</w:t>
      </w:r>
      <w:r w:rsidR="001C231C" w:rsidRPr="00D91ECB">
        <w:rPr>
          <w:b/>
          <w:bCs/>
          <w:i/>
          <w:iCs/>
          <w:sz w:val="30"/>
          <w:szCs w:val="30"/>
        </w:rPr>
        <w:t xml:space="preserve"> Practices</w:t>
      </w:r>
    </w:p>
    <w:p w14:paraId="72821BD1" w14:textId="04720B41" w:rsidR="001C231C" w:rsidRDefault="001C231C" w:rsidP="00986A64">
      <w:pPr>
        <w:jc w:val="center"/>
      </w:pPr>
    </w:p>
    <w:p w14:paraId="597A7CB8" w14:textId="63F6AE87" w:rsidR="001C231C" w:rsidRPr="008B5F38" w:rsidRDefault="001C231C" w:rsidP="001C231C">
      <w:pPr>
        <w:rPr>
          <w:b/>
          <w:color w:val="7030A0"/>
          <w:sz w:val="23"/>
          <w:szCs w:val="23"/>
        </w:rPr>
      </w:pPr>
      <w:r w:rsidRPr="008B5F38">
        <w:rPr>
          <w:b/>
          <w:color w:val="7030A0"/>
          <w:sz w:val="23"/>
          <w:szCs w:val="23"/>
        </w:rPr>
        <w:t xml:space="preserve">These practices </w:t>
      </w:r>
      <w:r w:rsidR="00C55C40" w:rsidRPr="008B5F38">
        <w:rPr>
          <w:b/>
          <w:color w:val="7030A0"/>
          <w:sz w:val="23"/>
          <w:szCs w:val="23"/>
        </w:rPr>
        <w:t>have been proved</w:t>
      </w:r>
      <w:r w:rsidRPr="008B5F38">
        <w:rPr>
          <w:b/>
          <w:color w:val="7030A0"/>
          <w:sz w:val="23"/>
          <w:szCs w:val="23"/>
        </w:rPr>
        <w:t xml:space="preserve"> successful in their own contexts (</w:t>
      </w:r>
      <w:r w:rsidR="00A42467" w:rsidRPr="008B5F38">
        <w:rPr>
          <w:b/>
          <w:color w:val="7030A0"/>
          <w:sz w:val="23"/>
          <w:szCs w:val="23"/>
        </w:rPr>
        <w:t xml:space="preserve">e.g. </w:t>
      </w:r>
      <w:r w:rsidRPr="008B5F38">
        <w:rPr>
          <w:b/>
          <w:color w:val="7030A0"/>
          <w:sz w:val="23"/>
          <w:szCs w:val="23"/>
        </w:rPr>
        <w:t xml:space="preserve">variation in departments, disciplines, </w:t>
      </w:r>
      <w:r w:rsidR="00A42467" w:rsidRPr="008B5F38">
        <w:rPr>
          <w:b/>
          <w:color w:val="7030A0"/>
          <w:sz w:val="23"/>
          <w:szCs w:val="23"/>
        </w:rPr>
        <w:t xml:space="preserve">and </w:t>
      </w:r>
      <w:r w:rsidRPr="008B5F38">
        <w:rPr>
          <w:b/>
          <w:color w:val="7030A0"/>
          <w:sz w:val="23"/>
          <w:szCs w:val="23"/>
        </w:rPr>
        <w:t xml:space="preserve">size of applicant pool), and </w:t>
      </w:r>
      <w:r w:rsidR="00D91ECB" w:rsidRPr="008B5F38">
        <w:rPr>
          <w:b/>
          <w:color w:val="7030A0"/>
          <w:sz w:val="23"/>
          <w:szCs w:val="23"/>
        </w:rPr>
        <w:t>undergo</w:t>
      </w:r>
      <w:r w:rsidRPr="008B5F38">
        <w:rPr>
          <w:b/>
          <w:color w:val="7030A0"/>
          <w:sz w:val="23"/>
          <w:szCs w:val="23"/>
        </w:rPr>
        <w:t xml:space="preserve"> continuous </w:t>
      </w:r>
      <w:r w:rsidR="00D91ECB" w:rsidRPr="008B5F38">
        <w:rPr>
          <w:b/>
          <w:color w:val="7030A0"/>
          <w:sz w:val="23"/>
          <w:szCs w:val="23"/>
        </w:rPr>
        <w:t xml:space="preserve">reevaluation and </w:t>
      </w:r>
      <w:r w:rsidRPr="008B5F38">
        <w:rPr>
          <w:b/>
          <w:color w:val="7030A0"/>
          <w:sz w:val="23"/>
          <w:szCs w:val="23"/>
        </w:rPr>
        <w:t>improvement</w:t>
      </w:r>
      <w:r w:rsidR="00D91ECB" w:rsidRPr="008B5F38">
        <w:rPr>
          <w:b/>
          <w:color w:val="7030A0"/>
          <w:sz w:val="23"/>
          <w:szCs w:val="23"/>
        </w:rPr>
        <w:t xml:space="preserve"> following each admissions cycle</w:t>
      </w:r>
      <w:r w:rsidRPr="008B5F38">
        <w:rPr>
          <w:b/>
          <w:color w:val="7030A0"/>
          <w:sz w:val="23"/>
          <w:szCs w:val="23"/>
        </w:rPr>
        <w:t>. The recommended practices are organized by admission cycle</w:t>
      </w:r>
      <w:r w:rsidR="008B5F38">
        <w:rPr>
          <w:b/>
          <w:color w:val="7030A0"/>
          <w:sz w:val="23"/>
          <w:szCs w:val="23"/>
        </w:rPr>
        <w:t>.</w:t>
      </w:r>
      <w:bookmarkStart w:id="0" w:name="_GoBack"/>
      <w:bookmarkEnd w:id="0"/>
      <w:r w:rsidRPr="008B5F38">
        <w:rPr>
          <w:b/>
          <w:color w:val="7030A0"/>
          <w:sz w:val="23"/>
          <w:szCs w:val="23"/>
        </w:rPr>
        <w:t xml:space="preserve"> </w:t>
      </w:r>
    </w:p>
    <w:p w14:paraId="4B0F7469" w14:textId="77777777" w:rsidR="001C231C" w:rsidRPr="008B5F38" w:rsidRDefault="001C231C" w:rsidP="001C231C">
      <w:pPr>
        <w:rPr>
          <w:b/>
          <w:color w:val="7030A0"/>
          <w:sz w:val="23"/>
          <w:szCs w:val="23"/>
        </w:rPr>
      </w:pPr>
    </w:p>
    <w:p w14:paraId="2AF1CA9F" w14:textId="04EE91B0" w:rsidR="001C231C" w:rsidRPr="00C90D31" w:rsidRDefault="001C231C" w:rsidP="008B5F38">
      <w:pPr>
        <w:shd w:val="clear" w:color="auto" w:fill="FFD966" w:themeFill="accent4" w:themeFillTint="99"/>
        <w:rPr>
          <w:b/>
          <w:bCs/>
          <w:iCs/>
          <w:sz w:val="23"/>
          <w:szCs w:val="23"/>
        </w:rPr>
      </w:pPr>
      <w:r w:rsidRPr="008B5F38">
        <w:rPr>
          <w:b/>
          <w:bCs/>
          <w:iCs/>
          <w:sz w:val="23"/>
          <w:szCs w:val="23"/>
        </w:rPr>
        <w:t>Recruitment</w:t>
      </w:r>
    </w:p>
    <w:p w14:paraId="18F6ED83" w14:textId="34EFD54C" w:rsidR="001C231C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1: </w:t>
      </w:r>
      <w:r w:rsidR="00D91ECB" w:rsidRPr="00C90D31">
        <w:rPr>
          <w:sz w:val="23"/>
          <w:szCs w:val="23"/>
        </w:rPr>
        <w:tab/>
      </w:r>
      <w:r w:rsidRPr="00C90D31">
        <w:rPr>
          <w:sz w:val="23"/>
          <w:szCs w:val="23"/>
        </w:rPr>
        <w:t>Attend institutional, regional, or national conference</w:t>
      </w:r>
      <w:r w:rsidR="00D91ECB" w:rsidRPr="00C90D31">
        <w:rPr>
          <w:sz w:val="23"/>
          <w:szCs w:val="23"/>
        </w:rPr>
        <w:t>s</w:t>
      </w:r>
      <w:r w:rsidRPr="00C90D31">
        <w:rPr>
          <w:sz w:val="23"/>
          <w:szCs w:val="23"/>
        </w:rPr>
        <w:t xml:space="preserve"> or recruitment fair to recruit diverse potential applicants</w:t>
      </w:r>
    </w:p>
    <w:p w14:paraId="54027376" w14:textId="77777777" w:rsidR="001C231C" w:rsidRPr="00C90D31" w:rsidRDefault="001C231C" w:rsidP="001C231C">
      <w:pPr>
        <w:rPr>
          <w:sz w:val="23"/>
          <w:szCs w:val="23"/>
        </w:rPr>
      </w:pPr>
    </w:p>
    <w:p w14:paraId="7D144A88" w14:textId="4F57C79B" w:rsidR="001C231C" w:rsidRPr="00C90D31" w:rsidRDefault="001C231C" w:rsidP="008B5F38">
      <w:pPr>
        <w:shd w:val="clear" w:color="auto" w:fill="FFD966" w:themeFill="accent4" w:themeFillTint="99"/>
        <w:rPr>
          <w:b/>
          <w:bCs/>
          <w:iCs/>
          <w:sz w:val="23"/>
          <w:szCs w:val="23"/>
        </w:rPr>
      </w:pPr>
      <w:r w:rsidRPr="00C90D31">
        <w:rPr>
          <w:b/>
          <w:bCs/>
          <w:iCs/>
          <w:sz w:val="23"/>
          <w:szCs w:val="23"/>
        </w:rPr>
        <w:t>Prior to Admission</w:t>
      </w:r>
    </w:p>
    <w:p w14:paraId="37918A49" w14:textId="715C20A3" w:rsidR="000B7079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2: </w:t>
      </w:r>
      <w:r w:rsidR="00D91ECB" w:rsidRPr="00C90D31">
        <w:rPr>
          <w:sz w:val="23"/>
          <w:szCs w:val="23"/>
        </w:rPr>
        <w:tab/>
      </w:r>
      <w:r w:rsidR="00471D55" w:rsidRPr="00C90D31">
        <w:rPr>
          <w:sz w:val="23"/>
          <w:szCs w:val="23"/>
        </w:rPr>
        <w:t xml:space="preserve">Conduct a simple </w:t>
      </w:r>
      <w:r w:rsidR="00A80A21" w:rsidRPr="00C90D31">
        <w:rPr>
          <w:sz w:val="23"/>
          <w:szCs w:val="23"/>
        </w:rPr>
        <w:t xml:space="preserve">study on past trends of </w:t>
      </w:r>
      <w:r w:rsidR="00A101A8" w:rsidRPr="00C90D31">
        <w:rPr>
          <w:sz w:val="23"/>
          <w:szCs w:val="23"/>
        </w:rPr>
        <w:t>applicants, students and alumni</w:t>
      </w:r>
      <w:r w:rsidR="00AF0235" w:rsidRPr="00C90D31">
        <w:rPr>
          <w:sz w:val="23"/>
          <w:szCs w:val="23"/>
        </w:rPr>
        <w:t>, and pay attention to underrepresented population</w:t>
      </w:r>
    </w:p>
    <w:p w14:paraId="0E7C4D5A" w14:textId="6FD69B00" w:rsidR="001C231C" w:rsidRPr="00C90D31" w:rsidRDefault="000B7079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3: </w:t>
      </w:r>
      <w:r w:rsidR="00A101A8" w:rsidRPr="00C90D31">
        <w:rPr>
          <w:sz w:val="23"/>
          <w:szCs w:val="23"/>
        </w:rPr>
        <w:t xml:space="preserve">   </w:t>
      </w:r>
      <w:r w:rsidR="0074110D" w:rsidRPr="00C90D31">
        <w:rPr>
          <w:sz w:val="23"/>
          <w:szCs w:val="23"/>
        </w:rPr>
        <w:t xml:space="preserve"> </w:t>
      </w:r>
      <w:r w:rsidR="00E4577A" w:rsidRPr="00C90D31">
        <w:rPr>
          <w:sz w:val="23"/>
          <w:szCs w:val="23"/>
        </w:rPr>
        <w:t>Clearly s</w:t>
      </w:r>
      <w:r w:rsidR="001C231C" w:rsidRPr="00C90D31">
        <w:rPr>
          <w:sz w:val="23"/>
          <w:szCs w:val="23"/>
        </w:rPr>
        <w:t xml:space="preserve">tate on the admission webpage </w:t>
      </w:r>
      <w:r w:rsidR="00E4577A" w:rsidRPr="00C90D31">
        <w:rPr>
          <w:sz w:val="23"/>
          <w:szCs w:val="23"/>
        </w:rPr>
        <w:t>details how</w:t>
      </w:r>
      <w:r w:rsidR="001C231C" w:rsidRPr="00C90D31">
        <w:rPr>
          <w:sz w:val="23"/>
          <w:szCs w:val="23"/>
        </w:rPr>
        <w:t xml:space="preserve"> the program implements </w:t>
      </w:r>
      <w:r w:rsidR="00E4577A" w:rsidRPr="00C90D31">
        <w:rPr>
          <w:sz w:val="23"/>
          <w:szCs w:val="23"/>
        </w:rPr>
        <w:t xml:space="preserve">the </w:t>
      </w:r>
      <w:r w:rsidR="001C231C" w:rsidRPr="00C90D31">
        <w:rPr>
          <w:sz w:val="23"/>
          <w:szCs w:val="23"/>
        </w:rPr>
        <w:t>holistic admission process</w:t>
      </w:r>
    </w:p>
    <w:p w14:paraId="51B0389B" w14:textId="7EB2F1FF" w:rsidR="001C231C" w:rsidRPr="00C90D31" w:rsidRDefault="001C231C" w:rsidP="00D91ECB">
      <w:pPr>
        <w:ind w:left="1440" w:hanging="1440"/>
        <w:rPr>
          <w:sz w:val="23"/>
          <w:szCs w:val="23"/>
          <w:lang w:eastAsia="zh-CN"/>
        </w:rPr>
      </w:pPr>
      <w:r w:rsidRPr="00C90D31">
        <w:rPr>
          <w:sz w:val="23"/>
          <w:szCs w:val="23"/>
        </w:rPr>
        <w:t xml:space="preserve">Practice </w:t>
      </w:r>
      <w:r w:rsidR="00A80A21" w:rsidRPr="00C90D31">
        <w:rPr>
          <w:sz w:val="23"/>
          <w:szCs w:val="23"/>
        </w:rPr>
        <w:t>4</w:t>
      </w:r>
      <w:r w:rsidRPr="00C90D31">
        <w:rPr>
          <w:sz w:val="23"/>
          <w:szCs w:val="23"/>
        </w:rPr>
        <w:t xml:space="preserve">: </w:t>
      </w:r>
      <w:r w:rsidR="00D91ECB" w:rsidRPr="00C90D31">
        <w:rPr>
          <w:sz w:val="23"/>
          <w:szCs w:val="23"/>
        </w:rPr>
        <w:tab/>
      </w:r>
      <w:r w:rsidRPr="00C90D31">
        <w:rPr>
          <w:sz w:val="23"/>
          <w:szCs w:val="23"/>
        </w:rPr>
        <w:t xml:space="preserve">Form </w:t>
      </w:r>
      <w:r w:rsidR="00E4577A" w:rsidRPr="00C90D31">
        <w:rPr>
          <w:sz w:val="23"/>
          <w:szCs w:val="23"/>
        </w:rPr>
        <w:t xml:space="preserve">an </w:t>
      </w:r>
      <w:r w:rsidRPr="00C90D31">
        <w:rPr>
          <w:sz w:val="23"/>
          <w:szCs w:val="23"/>
        </w:rPr>
        <w:t>admission review committee, represent</w:t>
      </w:r>
      <w:r w:rsidR="00E4577A" w:rsidRPr="00C90D31">
        <w:rPr>
          <w:sz w:val="23"/>
          <w:szCs w:val="23"/>
        </w:rPr>
        <w:t>ing</w:t>
      </w:r>
      <w:r w:rsidRPr="00C90D31">
        <w:rPr>
          <w:sz w:val="23"/>
          <w:szCs w:val="23"/>
        </w:rPr>
        <w:t xml:space="preserve"> diverse perspectives</w:t>
      </w:r>
      <w:r w:rsidR="00E4577A" w:rsidRPr="00C90D31">
        <w:rPr>
          <w:sz w:val="23"/>
          <w:szCs w:val="23"/>
        </w:rPr>
        <w:t xml:space="preserve"> from across the department/program (c</w:t>
      </w:r>
      <w:r w:rsidRPr="00C90D31">
        <w:rPr>
          <w:sz w:val="23"/>
          <w:szCs w:val="23"/>
        </w:rPr>
        <w:t>onsider asking student representative</w:t>
      </w:r>
      <w:r w:rsidR="00E4577A" w:rsidRPr="00C90D31">
        <w:rPr>
          <w:sz w:val="23"/>
          <w:szCs w:val="23"/>
        </w:rPr>
        <w:t>s</w:t>
      </w:r>
      <w:r w:rsidRPr="00C90D31">
        <w:rPr>
          <w:sz w:val="23"/>
          <w:szCs w:val="23"/>
        </w:rPr>
        <w:t xml:space="preserve"> and program alumni to </w:t>
      </w:r>
      <w:r w:rsidR="00E4577A" w:rsidRPr="00C90D31">
        <w:rPr>
          <w:sz w:val="23"/>
          <w:szCs w:val="23"/>
        </w:rPr>
        <w:t>serve</w:t>
      </w:r>
      <w:r w:rsidRPr="00C90D31">
        <w:rPr>
          <w:sz w:val="23"/>
          <w:szCs w:val="23"/>
        </w:rPr>
        <w:t xml:space="preserve"> on the committee</w:t>
      </w:r>
      <w:r w:rsidR="00E4577A" w:rsidRPr="00C90D31">
        <w:rPr>
          <w:sz w:val="23"/>
          <w:szCs w:val="23"/>
        </w:rPr>
        <w:t>)</w:t>
      </w:r>
      <w:r w:rsidRPr="00C90D31">
        <w:rPr>
          <w:sz w:val="23"/>
          <w:szCs w:val="23"/>
        </w:rPr>
        <w:t xml:space="preserve"> </w:t>
      </w:r>
    </w:p>
    <w:p w14:paraId="70787403" w14:textId="17053967" w:rsidR="001C231C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</w:t>
      </w:r>
      <w:r w:rsidR="00A80A21" w:rsidRPr="00C90D31">
        <w:rPr>
          <w:sz w:val="23"/>
          <w:szCs w:val="23"/>
        </w:rPr>
        <w:t>5</w:t>
      </w:r>
      <w:r w:rsidRPr="00C90D31">
        <w:rPr>
          <w:sz w:val="23"/>
          <w:szCs w:val="23"/>
        </w:rPr>
        <w:t xml:space="preserve">: </w:t>
      </w:r>
      <w:r w:rsidR="00D91ECB" w:rsidRPr="00C90D31">
        <w:rPr>
          <w:sz w:val="23"/>
          <w:szCs w:val="23"/>
        </w:rPr>
        <w:tab/>
      </w:r>
      <w:r w:rsidRPr="00C90D31">
        <w:rPr>
          <w:sz w:val="23"/>
          <w:szCs w:val="23"/>
        </w:rPr>
        <w:t xml:space="preserve">Include narratives in required admission materials (e.g. essay, personal statement) </w:t>
      </w:r>
      <w:r w:rsidR="00BF6095" w:rsidRPr="00C90D31">
        <w:rPr>
          <w:sz w:val="23"/>
          <w:szCs w:val="23"/>
        </w:rPr>
        <w:t>to assess non-</w:t>
      </w:r>
      <w:r w:rsidR="00E62677" w:rsidRPr="00C90D31">
        <w:rPr>
          <w:sz w:val="23"/>
          <w:szCs w:val="23"/>
        </w:rPr>
        <w:t>cognitive</w:t>
      </w:r>
      <w:r w:rsidR="00BF6095" w:rsidRPr="00C90D31">
        <w:rPr>
          <w:sz w:val="23"/>
          <w:szCs w:val="23"/>
        </w:rPr>
        <w:t xml:space="preserve"> </w:t>
      </w:r>
      <w:r w:rsidR="00E62677" w:rsidRPr="00C90D31">
        <w:rPr>
          <w:sz w:val="23"/>
          <w:szCs w:val="23"/>
        </w:rPr>
        <w:t>skills and past experiences</w:t>
      </w:r>
      <w:r w:rsidR="00657E6C" w:rsidRPr="00C90D31">
        <w:rPr>
          <w:sz w:val="23"/>
          <w:szCs w:val="23"/>
        </w:rPr>
        <w:t>,</w:t>
      </w:r>
      <w:r w:rsidR="00E62677" w:rsidRPr="00C90D31">
        <w:rPr>
          <w:sz w:val="23"/>
          <w:szCs w:val="23"/>
        </w:rPr>
        <w:t xml:space="preserve"> </w:t>
      </w:r>
      <w:r w:rsidRPr="00C90D31">
        <w:rPr>
          <w:sz w:val="23"/>
          <w:szCs w:val="23"/>
        </w:rPr>
        <w:t xml:space="preserve">and </w:t>
      </w:r>
      <w:r w:rsidR="00E4577A" w:rsidRPr="00C90D31">
        <w:rPr>
          <w:sz w:val="23"/>
          <w:szCs w:val="23"/>
        </w:rPr>
        <w:t>provide</w:t>
      </w:r>
      <w:r w:rsidRPr="00C90D31">
        <w:rPr>
          <w:sz w:val="23"/>
          <w:szCs w:val="23"/>
        </w:rPr>
        <w:t xml:space="preserve"> clear instructions </w:t>
      </w:r>
      <w:r w:rsidR="00E4577A" w:rsidRPr="00C90D31">
        <w:rPr>
          <w:sz w:val="23"/>
          <w:szCs w:val="23"/>
        </w:rPr>
        <w:t>as to</w:t>
      </w:r>
      <w:r w:rsidRPr="00C90D31">
        <w:rPr>
          <w:sz w:val="23"/>
          <w:szCs w:val="23"/>
        </w:rPr>
        <w:t xml:space="preserve"> how these </w:t>
      </w:r>
      <w:r w:rsidR="00E4577A" w:rsidRPr="00C90D31">
        <w:rPr>
          <w:sz w:val="23"/>
          <w:szCs w:val="23"/>
        </w:rPr>
        <w:t xml:space="preserve">materials </w:t>
      </w:r>
      <w:r w:rsidRPr="00C90D31">
        <w:rPr>
          <w:sz w:val="23"/>
          <w:szCs w:val="23"/>
        </w:rPr>
        <w:t>may impact admission decisions</w:t>
      </w:r>
    </w:p>
    <w:p w14:paraId="580791E5" w14:textId="7CEFD892" w:rsidR="001C231C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</w:t>
      </w:r>
      <w:r w:rsidR="00A80A21" w:rsidRPr="00C90D31">
        <w:rPr>
          <w:sz w:val="23"/>
          <w:szCs w:val="23"/>
        </w:rPr>
        <w:t>6</w:t>
      </w:r>
      <w:r w:rsidRPr="00C90D31">
        <w:rPr>
          <w:sz w:val="23"/>
          <w:szCs w:val="23"/>
        </w:rPr>
        <w:t xml:space="preserve">: </w:t>
      </w:r>
      <w:r w:rsidR="00D91ECB" w:rsidRPr="00C90D31">
        <w:rPr>
          <w:sz w:val="23"/>
          <w:szCs w:val="23"/>
        </w:rPr>
        <w:tab/>
      </w:r>
      <w:r w:rsidRPr="00C90D31">
        <w:rPr>
          <w:sz w:val="23"/>
          <w:szCs w:val="23"/>
        </w:rPr>
        <w:t xml:space="preserve">Create and update </w:t>
      </w:r>
      <w:r w:rsidR="00E4577A" w:rsidRPr="00C90D31">
        <w:rPr>
          <w:sz w:val="23"/>
          <w:szCs w:val="23"/>
        </w:rPr>
        <w:t xml:space="preserve">an </w:t>
      </w:r>
      <w:r w:rsidRPr="00C90D31">
        <w:rPr>
          <w:sz w:val="23"/>
          <w:szCs w:val="23"/>
        </w:rPr>
        <w:t>admission manual and guideline</w:t>
      </w:r>
      <w:r w:rsidR="00E4577A" w:rsidRPr="00C90D31">
        <w:rPr>
          <w:sz w:val="23"/>
          <w:szCs w:val="23"/>
        </w:rPr>
        <w:t>s</w:t>
      </w:r>
      <w:r w:rsidRPr="00C90D31">
        <w:rPr>
          <w:sz w:val="23"/>
          <w:szCs w:val="23"/>
        </w:rPr>
        <w:t xml:space="preserve"> for review committee</w:t>
      </w:r>
      <w:r w:rsidR="00E4577A" w:rsidRPr="00C90D31">
        <w:rPr>
          <w:sz w:val="23"/>
          <w:szCs w:val="23"/>
        </w:rPr>
        <w:t xml:space="preserve"> member</w:t>
      </w:r>
      <w:r w:rsidRPr="00C90D31">
        <w:rPr>
          <w:sz w:val="23"/>
          <w:szCs w:val="23"/>
        </w:rPr>
        <w:t xml:space="preserve">s </w:t>
      </w:r>
      <w:r w:rsidR="00E4577A" w:rsidRPr="00C90D31">
        <w:rPr>
          <w:sz w:val="23"/>
          <w:szCs w:val="23"/>
        </w:rPr>
        <w:t>(to account for annual</w:t>
      </w:r>
      <w:r w:rsidRPr="00C90D31">
        <w:rPr>
          <w:sz w:val="23"/>
          <w:szCs w:val="23"/>
        </w:rPr>
        <w:t xml:space="preserve"> committee member turnover</w:t>
      </w:r>
      <w:r w:rsidR="00E4577A" w:rsidRPr="00C90D31">
        <w:rPr>
          <w:sz w:val="23"/>
          <w:szCs w:val="23"/>
        </w:rPr>
        <w:t>)</w:t>
      </w:r>
    </w:p>
    <w:p w14:paraId="3574F34E" w14:textId="4DD203D2" w:rsidR="001C231C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</w:t>
      </w:r>
      <w:r w:rsidR="00A80A21" w:rsidRPr="00C90D31">
        <w:rPr>
          <w:sz w:val="23"/>
          <w:szCs w:val="23"/>
        </w:rPr>
        <w:t>7</w:t>
      </w:r>
      <w:r w:rsidRPr="00C90D31">
        <w:rPr>
          <w:sz w:val="23"/>
          <w:szCs w:val="23"/>
        </w:rPr>
        <w:t>:</w:t>
      </w:r>
      <w:r w:rsidR="00D91ECB" w:rsidRPr="00C90D31">
        <w:rPr>
          <w:sz w:val="23"/>
          <w:szCs w:val="23"/>
        </w:rPr>
        <w:tab/>
      </w:r>
      <w:r w:rsidRPr="00C90D31">
        <w:rPr>
          <w:sz w:val="23"/>
          <w:szCs w:val="23"/>
        </w:rPr>
        <w:t xml:space="preserve">Provide and update </w:t>
      </w:r>
      <w:r w:rsidR="00E4577A" w:rsidRPr="00C90D31">
        <w:rPr>
          <w:sz w:val="23"/>
          <w:szCs w:val="23"/>
        </w:rPr>
        <w:t xml:space="preserve">an </w:t>
      </w:r>
      <w:r w:rsidRPr="00C90D31">
        <w:rPr>
          <w:sz w:val="23"/>
          <w:szCs w:val="23"/>
        </w:rPr>
        <w:t xml:space="preserve">annual orientation </w:t>
      </w:r>
      <w:r w:rsidR="00E4577A" w:rsidRPr="00C90D31">
        <w:rPr>
          <w:sz w:val="23"/>
          <w:szCs w:val="23"/>
        </w:rPr>
        <w:t xml:space="preserve">session </w:t>
      </w:r>
      <w:r w:rsidRPr="00C90D31">
        <w:rPr>
          <w:sz w:val="23"/>
          <w:szCs w:val="23"/>
        </w:rPr>
        <w:t xml:space="preserve">for </w:t>
      </w:r>
      <w:proofErr w:type="gramStart"/>
      <w:r w:rsidRPr="00C90D31">
        <w:rPr>
          <w:sz w:val="23"/>
          <w:szCs w:val="23"/>
        </w:rPr>
        <w:t>admission review committee members</w:t>
      </w:r>
      <w:proofErr w:type="gramEnd"/>
      <w:r w:rsidR="00E4577A" w:rsidRPr="00C90D31">
        <w:rPr>
          <w:sz w:val="23"/>
          <w:szCs w:val="23"/>
        </w:rPr>
        <w:t>, which should</w:t>
      </w:r>
      <w:r w:rsidRPr="00C90D31">
        <w:rPr>
          <w:sz w:val="23"/>
          <w:szCs w:val="23"/>
        </w:rPr>
        <w:t xml:space="preserve"> includ</w:t>
      </w:r>
      <w:r w:rsidR="00E4577A" w:rsidRPr="00C90D31">
        <w:rPr>
          <w:sz w:val="23"/>
          <w:szCs w:val="23"/>
        </w:rPr>
        <w:t xml:space="preserve">e </w:t>
      </w:r>
      <w:r w:rsidRPr="00C90D31">
        <w:rPr>
          <w:sz w:val="23"/>
          <w:szCs w:val="23"/>
        </w:rPr>
        <w:t>implicit bias training</w:t>
      </w:r>
      <w:r w:rsidR="00A42467">
        <w:rPr>
          <w:sz w:val="23"/>
          <w:szCs w:val="23"/>
        </w:rPr>
        <w:t xml:space="preserve"> for all committee members</w:t>
      </w:r>
    </w:p>
    <w:p w14:paraId="62A6CD80" w14:textId="77777777" w:rsidR="001C231C" w:rsidRPr="00C90D31" w:rsidRDefault="001C231C" w:rsidP="001C231C">
      <w:pPr>
        <w:rPr>
          <w:sz w:val="23"/>
          <w:szCs w:val="23"/>
        </w:rPr>
      </w:pPr>
    </w:p>
    <w:p w14:paraId="3426A35C" w14:textId="759167C3" w:rsidR="001C231C" w:rsidRPr="00C90D31" w:rsidRDefault="001C231C" w:rsidP="008B5F38">
      <w:pPr>
        <w:shd w:val="clear" w:color="auto" w:fill="FFD966" w:themeFill="accent4" w:themeFillTint="99"/>
        <w:rPr>
          <w:b/>
          <w:bCs/>
          <w:iCs/>
          <w:sz w:val="23"/>
          <w:szCs w:val="23"/>
        </w:rPr>
      </w:pPr>
      <w:r w:rsidRPr="00C90D31">
        <w:rPr>
          <w:b/>
          <w:bCs/>
          <w:iCs/>
          <w:sz w:val="23"/>
          <w:szCs w:val="23"/>
        </w:rPr>
        <w:t xml:space="preserve">Admission Review Process </w:t>
      </w:r>
    </w:p>
    <w:p w14:paraId="4955BD90" w14:textId="3E77D532" w:rsidR="001C231C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</w:t>
      </w:r>
      <w:r w:rsidR="00A80A21" w:rsidRPr="00C90D31">
        <w:rPr>
          <w:sz w:val="23"/>
          <w:szCs w:val="23"/>
        </w:rPr>
        <w:t>8</w:t>
      </w:r>
      <w:r w:rsidRPr="00C90D31">
        <w:rPr>
          <w:sz w:val="23"/>
          <w:szCs w:val="23"/>
        </w:rPr>
        <w:t xml:space="preserve">: </w:t>
      </w:r>
      <w:r w:rsidR="00D91ECB" w:rsidRPr="00C90D31">
        <w:rPr>
          <w:sz w:val="23"/>
          <w:szCs w:val="23"/>
        </w:rPr>
        <w:tab/>
      </w:r>
      <w:r w:rsidR="00E4577A" w:rsidRPr="00C90D31">
        <w:rPr>
          <w:sz w:val="23"/>
          <w:szCs w:val="23"/>
        </w:rPr>
        <w:t>A</w:t>
      </w:r>
      <w:r w:rsidRPr="00C90D31">
        <w:rPr>
          <w:sz w:val="23"/>
          <w:szCs w:val="23"/>
        </w:rPr>
        <w:t>ssign</w:t>
      </w:r>
      <w:r w:rsidR="00E4577A" w:rsidRPr="00C90D31">
        <w:rPr>
          <w:sz w:val="23"/>
          <w:szCs w:val="23"/>
        </w:rPr>
        <w:t xml:space="preserve"> at least two</w:t>
      </w:r>
      <w:r w:rsidRPr="00C90D31">
        <w:rPr>
          <w:sz w:val="23"/>
          <w:szCs w:val="23"/>
        </w:rPr>
        <w:t xml:space="preserve"> reviewers for</w:t>
      </w:r>
      <w:r w:rsidR="00E4577A" w:rsidRPr="00C90D31">
        <w:rPr>
          <w:sz w:val="23"/>
          <w:szCs w:val="23"/>
        </w:rPr>
        <w:t xml:space="preserve"> each</w:t>
      </w:r>
      <w:r w:rsidRPr="00C90D31">
        <w:rPr>
          <w:sz w:val="23"/>
          <w:szCs w:val="23"/>
        </w:rPr>
        <w:t xml:space="preserve"> applicant</w:t>
      </w:r>
      <w:r w:rsidR="00E4577A" w:rsidRPr="00C90D31">
        <w:rPr>
          <w:sz w:val="23"/>
          <w:szCs w:val="23"/>
        </w:rPr>
        <w:t xml:space="preserve"> to provide an </w:t>
      </w:r>
      <w:r w:rsidR="00A42467">
        <w:rPr>
          <w:sz w:val="23"/>
          <w:szCs w:val="23"/>
        </w:rPr>
        <w:t xml:space="preserve">overall </w:t>
      </w:r>
      <w:r w:rsidR="00E4577A" w:rsidRPr="00C90D31">
        <w:rPr>
          <w:sz w:val="23"/>
          <w:szCs w:val="23"/>
        </w:rPr>
        <w:t>assessment of the applicant</w:t>
      </w:r>
    </w:p>
    <w:p w14:paraId="79561F8A" w14:textId="7A358C5B" w:rsidR="001C231C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</w:t>
      </w:r>
      <w:r w:rsidR="00A80A21" w:rsidRPr="00C90D31">
        <w:rPr>
          <w:sz w:val="23"/>
          <w:szCs w:val="23"/>
        </w:rPr>
        <w:t>9</w:t>
      </w:r>
      <w:r w:rsidRPr="00C90D31">
        <w:rPr>
          <w:sz w:val="23"/>
          <w:szCs w:val="23"/>
        </w:rPr>
        <w:t xml:space="preserve">: </w:t>
      </w:r>
      <w:r w:rsidR="00D91ECB" w:rsidRPr="00C90D31">
        <w:rPr>
          <w:sz w:val="23"/>
          <w:szCs w:val="23"/>
        </w:rPr>
        <w:tab/>
      </w:r>
      <w:r w:rsidRPr="00C90D31">
        <w:rPr>
          <w:sz w:val="23"/>
          <w:szCs w:val="23"/>
        </w:rPr>
        <w:t xml:space="preserve">Decide whether or not </w:t>
      </w:r>
      <w:r w:rsidR="00E4577A" w:rsidRPr="00C90D31">
        <w:rPr>
          <w:sz w:val="23"/>
          <w:szCs w:val="23"/>
        </w:rPr>
        <w:t xml:space="preserve">the </w:t>
      </w:r>
      <w:r w:rsidRPr="00C90D31">
        <w:rPr>
          <w:sz w:val="23"/>
          <w:szCs w:val="23"/>
        </w:rPr>
        <w:t xml:space="preserve">GRE score </w:t>
      </w:r>
      <w:r w:rsidR="008302AC" w:rsidRPr="00C90D31">
        <w:rPr>
          <w:sz w:val="23"/>
          <w:szCs w:val="23"/>
        </w:rPr>
        <w:t>should be</w:t>
      </w:r>
      <w:r w:rsidR="00AC505A" w:rsidRPr="00C90D31">
        <w:rPr>
          <w:sz w:val="23"/>
          <w:szCs w:val="23"/>
        </w:rPr>
        <w:t xml:space="preserve"> a required component of the</w:t>
      </w:r>
      <w:r w:rsidRPr="00C90D31">
        <w:rPr>
          <w:sz w:val="23"/>
          <w:szCs w:val="23"/>
        </w:rPr>
        <w:t xml:space="preserve"> admission review process</w:t>
      </w:r>
      <w:r w:rsidR="00AC505A" w:rsidRPr="00C90D31">
        <w:rPr>
          <w:sz w:val="23"/>
          <w:szCs w:val="23"/>
        </w:rPr>
        <w:t xml:space="preserve"> (and </w:t>
      </w:r>
      <w:r w:rsidRPr="00C90D31">
        <w:rPr>
          <w:sz w:val="23"/>
          <w:szCs w:val="23"/>
        </w:rPr>
        <w:t>if so, define how it is us</w:t>
      </w:r>
      <w:r w:rsidR="00AC505A" w:rsidRPr="00C90D31">
        <w:rPr>
          <w:sz w:val="23"/>
          <w:szCs w:val="23"/>
        </w:rPr>
        <w:t>ed and what weight it carries in the final decision)</w:t>
      </w:r>
    </w:p>
    <w:p w14:paraId="7804F65A" w14:textId="02EFD6FF" w:rsidR="001C231C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</w:t>
      </w:r>
      <w:r w:rsidR="00A80A21" w:rsidRPr="00C90D31">
        <w:rPr>
          <w:sz w:val="23"/>
          <w:szCs w:val="23"/>
        </w:rPr>
        <w:t>10</w:t>
      </w:r>
      <w:r w:rsidRPr="00C90D31">
        <w:rPr>
          <w:sz w:val="23"/>
          <w:szCs w:val="23"/>
        </w:rPr>
        <w:t xml:space="preserve">: </w:t>
      </w:r>
      <w:r w:rsidR="00D91ECB" w:rsidRPr="00C90D31">
        <w:rPr>
          <w:sz w:val="23"/>
          <w:szCs w:val="23"/>
        </w:rPr>
        <w:tab/>
      </w:r>
      <w:r w:rsidRPr="00C90D31">
        <w:rPr>
          <w:sz w:val="23"/>
          <w:szCs w:val="23"/>
        </w:rPr>
        <w:t xml:space="preserve">Be clear of </w:t>
      </w:r>
      <w:r w:rsidR="00AC505A" w:rsidRPr="00C90D31">
        <w:rPr>
          <w:sz w:val="23"/>
          <w:szCs w:val="23"/>
        </w:rPr>
        <w:t xml:space="preserve">the </w:t>
      </w:r>
      <w:r w:rsidRPr="00C90D31">
        <w:rPr>
          <w:sz w:val="23"/>
          <w:szCs w:val="23"/>
        </w:rPr>
        <w:t>desired qualification</w:t>
      </w:r>
      <w:r w:rsidR="00AC505A" w:rsidRPr="00C90D31">
        <w:rPr>
          <w:sz w:val="23"/>
          <w:szCs w:val="23"/>
        </w:rPr>
        <w:t>s</w:t>
      </w:r>
      <w:r w:rsidRPr="00C90D31">
        <w:rPr>
          <w:sz w:val="23"/>
          <w:szCs w:val="23"/>
        </w:rPr>
        <w:t xml:space="preserve"> of candidates</w:t>
      </w:r>
      <w:r w:rsidR="00A42467">
        <w:rPr>
          <w:sz w:val="23"/>
          <w:szCs w:val="23"/>
        </w:rPr>
        <w:t xml:space="preserve"> before review of applications begin</w:t>
      </w:r>
      <w:r w:rsidRPr="00C90D31">
        <w:rPr>
          <w:sz w:val="23"/>
          <w:szCs w:val="23"/>
        </w:rPr>
        <w:t xml:space="preserve">, and make </w:t>
      </w:r>
      <w:r w:rsidR="00AC505A" w:rsidRPr="00C90D31">
        <w:rPr>
          <w:sz w:val="23"/>
          <w:szCs w:val="23"/>
        </w:rPr>
        <w:t>them</w:t>
      </w:r>
      <w:r w:rsidRPr="00C90D31">
        <w:rPr>
          <w:sz w:val="23"/>
          <w:szCs w:val="23"/>
        </w:rPr>
        <w:t xml:space="preserve"> transparent to potential applicants</w:t>
      </w:r>
    </w:p>
    <w:p w14:paraId="716BD965" w14:textId="2006160A" w:rsidR="001C231C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</w:t>
      </w:r>
      <w:r w:rsidR="008302AC" w:rsidRPr="00C90D31">
        <w:rPr>
          <w:sz w:val="23"/>
          <w:szCs w:val="23"/>
        </w:rPr>
        <w:t>1</w:t>
      </w:r>
      <w:r w:rsidR="00A80A21" w:rsidRPr="00C90D31">
        <w:rPr>
          <w:sz w:val="23"/>
          <w:szCs w:val="23"/>
        </w:rPr>
        <w:t>1</w:t>
      </w:r>
      <w:r w:rsidRPr="00C90D31">
        <w:rPr>
          <w:sz w:val="23"/>
          <w:szCs w:val="23"/>
        </w:rPr>
        <w:t xml:space="preserve">: </w:t>
      </w:r>
      <w:r w:rsidR="00D91ECB" w:rsidRPr="00C90D31">
        <w:rPr>
          <w:sz w:val="23"/>
          <w:szCs w:val="23"/>
        </w:rPr>
        <w:tab/>
      </w:r>
      <w:r w:rsidRPr="00C90D31">
        <w:rPr>
          <w:sz w:val="23"/>
          <w:szCs w:val="23"/>
        </w:rPr>
        <w:t xml:space="preserve">Develop </w:t>
      </w:r>
      <w:r w:rsidR="00AC505A" w:rsidRPr="00C90D31">
        <w:rPr>
          <w:sz w:val="23"/>
          <w:szCs w:val="23"/>
        </w:rPr>
        <w:t xml:space="preserve">an </w:t>
      </w:r>
      <w:r w:rsidRPr="00C90D31">
        <w:rPr>
          <w:sz w:val="23"/>
          <w:szCs w:val="23"/>
        </w:rPr>
        <w:t>admission review rubric that reflects departmental value</w:t>
      </w:r>
      <w:r w:rsidR="00AC505A" w:rsidRPr="00C90D31">
        <w:rPr>
          <w:sz w:val="23"/>
          <w:szCs w:val="23"/>
        </w:rPr>
        <w:t>s,</w:t>
      </w:r>
      <w:r w:rsidRPr="00C90D31">
        <w:rPr>
          <w:sz w:val="23"/>
          <w:szCs w:val="23"/>
        </w:rPr>
        <w:t xml:space="preserve"> and discuss </w:t>
      </w:r>
      <w:r w:rsidR="00AC505A" w:rsidRPr="00C90D31">
        <w:rPr>
          <w:sz w:val="23"/>
          <w:szCs w:val="23"/>
        </w:rPr>
        <w:t xml:space="preserve">the rubric with </w:t>
      </w:r>
      <w:r w:rsidRPr="00C90D31">
        <w:rPr>
          <w:sz w:val="23"/>
          <w:szCs w:val="23"/>
        </w:rPr>
        <w:t>review committee</w:t>
      </w:r>
      <w:r w:rsidR="00AC505A" w:rsidRPr="00C90D31">
        <w:rPr>
          <w:sz w:val="23"/>
          <w:szCs w:val="23"/>
        </w:rPr>
        <w:t xml:space="preserve"> members</w:t>
      </w:r>
      <w:r w:rsidRPr="00C90D31">
        <w:rPr>
          <w:sz w:val="23"/>
          <w:szCs w:val="23"/>
        </w:rPr>
        <w:t xml:space="preserve"> to achieve </w:t>
      </w:r>
      <w:r w:rsidR="00AC505A" w:rsidRPr="00C90D31">
        <w:rPr>
          <w:sz w:val="23"/>
          <w:szCs w:val="23"/>
        </w:rPr>
        <w:t xml:space="preserve">a </w:t>
      </w:r>
      <w:r w:rsidRPr="00C90D31">
        <w:rPr>
          <w:sz w:val="23"/>
          <w:szCs w:val="23"/>
        </w:rPr>
        <w:t>shared understanding</w:t>
      </w:r>
      <w:r w:rsidR="00AC505A" w:rsidRPr="00C90D31">
        <w:rPr>
          <w:sz w:val="23"/>
          <w:szCs w:val="23"/>
        </w:rPr>
        <w:t xml:space="preserve"> of </w:t>
      </w:r>
      <w:r w:rsidR="00A42467">
        <w:rPr>
          <w:sz w:val="23"/>
          <w:szCs w:val="23"/>
        </w:rPr>
        <w:t xml:space="preserve">the </w:t>
      </w:r>
      <w:r w:rsidR="00AC505A" w:rsidRPr="00C90D31">
        <w:rPr>
          <w:sz w:val="23"/>
          <w:szCs w:val="23"/>
        </w:rPr>
        <w:t>department/program</w:t>
      </w:r>
      <w:r w:rsidR="00A42467">
        <w:rPr>
          <w:sz w:val="23"/>
          <w:szCs w:val="23"/>
        </w:rPr>
        <w:t>’s</w:t>
      </w:r>
      <w:r w:rsidR="00AC505A" w:rsidRPr="00C90D31">
        <w:rPr>
          <w:sz w:val="23"/>
          <w:szCs w:val="23"/>
        </w:rPr>
        <w:t xml:space="preserve"> mission, focus, and </w:t>
      </w:r>
      <w:r w:rsidR="00A42467">
        <w:rPr>
          <w:sz w:val="23"/>
          <w:szCs w:val="23"/>
        </w:rPr>
        <w:t xml:space="preserve">commitment to </w:t>
      </w:r>
      <w:r w:rsidR="00AC505A" w:rsidRPr="00C90D31">
        <w:rPr>
          <w:sz w:val="23"/>
          <w:szCs w:val="23"/>
        </w:rPr>
        <w:t>diversity, inclusion and equity</w:t>
      </w:r>
    </w:p>
    <w:p w14:paraId="517FFDE3" w14:textId="139F8395" w:rsidR="001C231C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>Practice 1</w:t>
      </w:r>
      <w:r w:rsidR="00A80A21" w:rsidRPr="00C90D31">
        <w:rPr>
          <w:sz w:val="23"/>
          <w:szCs w:val="23"/>
        </w:rPr>
        <w:t>2</w:t>
      </w:r>
      <w:r w:rsidRPr="00C90D31">
        <w:rPr>
          <w:sz w:val="23"/>
          <w:szCs w:val="23"/>
        </w:rPr>
        <w:t xml:space="preserve">: </w:t>
      </w:r>
      <w:r w:rsidR="00D91ECB" w:rsidRPr="00C90D31">
        <w:rPr>
          <w:sz w:val="23"/>
          <w:szCs w:val="23"/>
        </w:rPr>
        <w:tab/>
      </w:r>
      <w:r w:rsidRPr="00C90D31">
        <w:rPr>
          <w:sz w:val="23"/>
          <w:szCs w:val="23"/>
        </w:rPr>
        <w:t>Record the scores</w:t>
      </w:r>
      <w:r w:rsidR="00AC505A" w:rsidRPr="00C90D31">
        <w:rPr>
          <w:sz w:val="23"/>
          <w:szCs w:val="23"/>
        </w:rPr>
        <w:t>, rank the candidates,</w:t>
      </w:r>
      <w:r w:rsidRPr="00C90D31">
        <w:rPr>
          <w:sz w:val="23"/>
          <w:szCs w:val="23"/>
        </w:rPr>
        <w:t xml:space="preserve"> and schedule at least one admission committee meeting</w:t>
      </w:r>
      <w:r w:rsidR="00AC505A" w:rsidRPr="00C90D31">
        <w:rPr>
          <w:sz w:val="23"/>
          <w:szCs w:val="23"/>
        </w:rPr>
        <w:t xml:space="preserve"> to discuss the merit of the committee’s rankings and decisions</w:t>
      </w:r>
    </w:p>
    <w:p w14:paraId="363BD398" w14:textId="77777777" w:rsidR="001C231C" w:rsidRPr="00C90D31" w:rsidRDefault="001C231C" w:rsidP="001C231C">
      <w:pPr>
        <w:rPr>
          <w:b/>
          <w:bCs/>
          <w:sz w:val="23"/>
          <w:szCs w:val="23"/>
        </w:rPr>
      </w:pPr>
    </w:p>
    <w:p w14:paraId="303137CD" w14:textId="6646979A" w:rsidR="001C231C" w:rsidRPr="00C90D31" w:rsidRDefault="001C231C" w:rsidP="008B5F38">
      <w:pPr>
        <w:shd w:val="clear" w:color="auto" w:fill="FFD966" w:themeFill="accent4" w:themeFillTint="99"/>
        <w:rPr>
          <w:b/>
          <w:bCs/>
          <w:iCs/>
          <w:sz w:val="23"/>
          <w:szCs w:val="23"/>
        </w:rPr>
      </w:pPr>
      <w:r w:rsidRPr="00C90D31">
        <w:rPr>
          <w:b/>
          <w:bCs/>
          <w:iCs/>
          <w:sz w:val="23"/>
          <w:szCs w:val="23"/>
        </w:rPr>
        <w:t>Additional Practice</w:t>
      </w:r>
      <w:r w:rsidR="00D91ECB" w:rsidRPr="00C90D31">
        <w:rPr>
          <w:b/>
          <w:bCs/>
          <w:iCs/>
          <w:sz w:val="23"/>
          <w:szCs w:val="23"/>
        </w:rPr>
        <w:t>s</w:t>
      </w:r>
    </w:p>
    <w:p w14:paraId="6B36752F" w14:textId="5DAE5F07" w:rsidR="001C231C" w:rsidRPr="00C90D31" w:rsidRDefault="001C231C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>Practice 1</w:t>
      </w:r>
      <w:r w:rsidR="00A80A21" w:rsidRPr="00C90D31">
        <w:rPr>
          <w:sz w:val="23"/>
          <w:szCs w:val="23"/>
        </w:rPr>
        <w:t>3</w:t>
      </w:r>
      <w:r w:rsidRPr="00C90D31">
        <w:rPr>
          <w:sz w:val="23"/>
          <w:szCs w:val="23"/>
        </w:rPr>
        <w:t xml:space="preserve">: </w:t>
      </w:r>
      <w:r w:rsidR="00D91ECB" w:rsidRPr="00C90D31">
        <w:rPr>
          <w:sz w:val="23"/>
          <w:szCs w:val="23"/>
        </w:rPr>
        <w:tab/>
      </w:r>
      <w:r w:rsidRPr="00C90D31">
        <w:rPr>
          <w:sz w:val="23"/>
          <w:szCs w:val="23"/>
        </w:rPr>
        <w:t xml:space="preserve">When pre-screening is required </w:t>
      </w:r>
      <w:r w:rsidR="00AC505A" w:rsidRPr="00C90D31">
        <w:rPr>
          <w:sz w:val="23"/>
          <w:szCs w:val="23"/>
        </w:rPr>
        <w:t>(</w:t>
      </w:r>
      <w:r w:rsidRPr="00C90D31">
        <w:rPr>
          <w:sz w:val="23"/>
          <w:szCs w:val="23"/>
        </w:rPr>
        <w:t>due to large number of applicants</w:t>
      </w:r>
      <w:r w:rsidR="00AC505A" w:rsidRPr="00C90D31">
        <w:rPr>
          <w:sz w:val="23"/>
          <w:szCs w:val="23"/>
        </w:rPr>
        <w:t>)</w:t>
      </w:r>
      <w:r w:rsidRPr="00C90D31">
        <w:rPr>
          <w:sz w:val="23"/>
          <w:szCs w:val="23"/>
        </w:rPr>
        <w:t xml:space="preserve">, clearly define the process and </w:t>
      </w:r>
      <w:r w:rsidR="00AC505A" w:rsidRPr="00C90D31">
        <w:rPr>
          <w:sz w:val="23"/>
          <w:szCs w:val="23"/>
        </w:rPr>
        <w:t xml:space="preserve">do </w:t>
      </w:r>
      <w:r w:rsidRPr="00C90D31">
        <w:rPr>
          <w:sz w:val="23"/>
          <w:szCs w:val="23"/>
        </w:rPr>
        <w:t xml:space="preserve">not use </w:t>
      </w:r>
      <w:r w:rsidR="00AC505A" w:rsidRPr="00C90D31">
        <w:rPr>
          <w:sz w:val="23"/>
          <w:szCs w:val="23"/>
        </w:rPr>
        <w:t>a</w:t>
      </w:r>
      <w:r w:rsidRPr="00C90D31">
        <w:rPr>
          <w:sz w:val="23"/>
          <w:szCs w:val="23"/>
        </w:rPr>
        <w:t xml:space="preserve"> single indicator for </w:t>
      </w:r>
      <w:r w:rsidR="00AC505A" w:rsidRPr="00C90D31">
        <w:rPr>
          <w:sz w:val="23"/>
          <w:szCs w:val="23"/>
        </w:rPr>
        <w:t>excluding an applicant (e.g., GRE score</w:t>
      </w:r>
      <w:r w:rsidR="000A662A" w:rsidRPr="00C90D31">
        <w:rPr>
          <w:sz w:val="23"/>
          <w:szCs w:val="23"/>
        </w:rPr>
        <w:t xml:space="preserve">, GPA, </w:t>
      </w:r>
      <w:r w:rsidR="00A42467">
        <w:rPr>
          <w:sz w:val="23"/>
          <w:szCs w:val="23"/>
        </w:rPr>
        <w:t xml:space="preserve">or </w:t>
      </w:r>
      <w:r w:rsidR="000A662A" w:rsidRPr="00C90D31">
        <w:rPr>
          <w:sz w:val="23"/>
          <w:szCs w:val="23"/>
        </w:rPr>
        <w:t>undergraduate institution</w:t>
      </w:r>
      <w:r w:rsidR="00AC505A" w:rsidRPr="00C90D31">
        <w:rPr>
          <w:sz w:val="23"/>
          <w:szCs w:val="23"/>
        </w:rPr>
        <w:t>)</w:t>
      </w:r>
    </w:p>
    <w:p w14:paraId="33C0EDAB" w14:textId="163AC286" w:rsidR="00A82667" w:rsidRPr="00C90D31" w:rsidRDefault="00A82667" w:rsidP="00D91ECB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 xml:space="preserve">Practice 14: </w:t>
      </w:r>
      <w:r w:rsidRPr="00C90D31">
        <w:rPr>
          <w:sz w:val="23"/>
          <w:szCs w:val="23"/>
        </w:rPr>
        <w:tab/>
      </w:r>
      <w:r w:rsidR="00787EA2" w:rsidRPr="00C90D31">
        <w:rPr>
          <w:sz w:val="23"/>
          <w:szCs w:val="23"/>
        </w:rPr>
        <w:t xml:space="preserve">Develop evidence-based practices, such as collecting data on applicants’ experiences to capture changes before and after implementing a particular practice. </w:t>
      </w:r>
    </w:p>
    <w:p w14:paraId="13F98FD8" w14:textId="508A6A5F" w:rsidR="00A42467" w:rsidRPr="00C90D31" w:rsidRDefault="001C231C">
      <w:pPr>
        <w:ind w:left="1440" w:hanging="1440"/>
        <w:rPr>
          <w:sz w:val="23"/>
          <w:szCs w:val="23"/>
        </w:rPr>
      </w:pPr>
      <w:r w:rsidRPr="00C90D31">
        <w:rPr>
          <w:sz w:val="23"/>
          <w:szCs w:val="23"/>
        </w:rPr>
        <w:t>Practice 1</w:t>
      </w:r>
      <w:r w:rsidR="00A82667" w:rsidRPr="00C90D31">
        <w:rPr>
          <w:sz w:val="23"/>
          <w:szCs w:val="23"/>
        </w:rPr>
        <w:t>5</w:t>
      </w:r>
      <w:r w:rsidRPr="00C90D31">
        <w:rPr>
          <w:sz w:val="23"/>
          <w:szCs w:val="23"/>
        </w:rPr>
        <w:t xml:space="preserve">: </w:t>
      </w:r>
      <w:r w:rsidR="00D91ECB" w:rsidRPr="00C90D31">
        <w:rPr>
          <w:sz w:val="23"/>
          <w:szCs w:val="23"/>
        </w:rPr>
        <w:tab/>
      </w:r>
      <w:r w:rsidR="00AC505A" w:rsidRPr="00C90D31">
        <w:rPr>
          <w:sz w:val="23"/>
          <w:szCs w:val="23"/>
        </w:rPr>
        <w:t>M</w:t>
      </w:r>
      <w:r w:rsidRPr="00C90D31">
        <w:rPr>
          <w:sz w:val="23"/>
          <w:szCs w:val="23"/>
        </w:rPr>
        <w:t>atch student services to the diverse needs of</w:t>
      </w:r>
      <w:r w:rsidR="00A42467">
        <w:rPr>
          <w:sz w:val="23"/>
          <w:szCs w:val="23"/>
        </w:rPr>
        <w:t xml:space="preserve"> newly</w:t>
      </w:r>
      <w:r w:rsidR="00AC505A" w:rsidRPr="00C90D31">
        <w:rPr>
          <w:sz w:val="23"/>
          <w:szCs w:val="23"/>
        </w:rPr>
        <w:t xml:space="preserve"> admitted </w:t>
      </w:r>
      <w:r w:rsidRPr="00C90D31">
        <w:rPr>
          <w:sz w:val="23"/>
          <w:szCs w:val="23"/>
        </w:rPr>
        <w:t>students</w:t>
      </w:r>
      <w:r w:rsidR="00AC505A" w:rsidRPr="00C90D31">
        <w:rPr>
          <w:sz w:val="23"/>
          <w:szCs w:val="23"/>
        </w:rPr>
        <w:t xml:space="preserve"> so they </w:t>
      </w:r>
      <w:proofErr w:type="gramStart"/>
      <w:r w:rsidR="00AC505A" w:rsidRPr="00C90D31">
        <w:rPr>
          <w:sz w:val="23"/>
          <w:szCs w:val="23"/>
        </w:rPr>
        <w:t>are fully and comprehensively supported</w:t>
      </w:r>
      <w:proofErr w:type="gramEnd"/>
      <w:r w:rsidR="00AC505A" w:rsidRPr="00C90D31">
        <w:rPr>
          <w:sz w:val="23"/>
          <w:szCs w:val="23"/>
        </w:rPr>
        <w:t xml:space="preserve"> as UW students</w:t>
      </w:r>
    </w:p>
    <w:sectPr w:rsidR="00A42467" w:rsidRPr="00C90D31" w:rsidSect="00CF0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4FABB" w14:textId="77777777" w:rsidR="00C53686" w:rsidRDefault="00C53686" w:rsidP="009F24A4">
      <w:r>
        <w:separator/>
      </w:r>
    </w:p>
  </w:endnote>
  <w:endnote w:type="continuationSeparator" w:id="0">
    <w:p w14:paraId="76461526" w14:textId="77777777" w:rsidR="00C53686" w:rsidRDefault="00C53686" w:rsidP="009F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8F7F" w14:textId="77777777" w:rsidR="00CF0603" w:rsidRDefault="00CF0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E25E" w14:textId="6C4AFC3B" w:rsidR="00CF0603" w:rsidRPr="00CF0603" w:rsidRDefault="00CF0603" w:rsidP="00CF0603">
    <w:pPr>
      <w:pStyle w:val="Footer"/>
      <w:spacing w:line="360" w:lineRule="auto"/>
      <w:jc w:val="center"/>
      <w:rPr>
        <w:sz w:val="18"/>
        <w:szCs w:val="18"/>
      </w:rPr>
    </w:pPr>
    <w:r w:rsidRPr="00CF0603">
      <w:rPr>
        <w:sz w:val="18"/>
        <w:szCs w:val="18"/>
      </w:rPr>
      <w:t xml:space="preserve">Box </w:t>
    </w:r>
    <w:proofErr w:type="gramStart"/>
    <w:r w:rsidRPr="00CF0603">
      <w:rPr>
        <w:sz w:val="18"/>
        <w:szCs w:val="18"/>
      </w:rPr>
      <w:t>353770  G1</w:t>
    </w:r>
    <w:proofErr w:type="gramEnd"/>
    <w:r w:rsidRPr="00CF0603">
      <w:rPr>
        <w:sz w:val="18"/>
        <w:szCs w:val="18"/>
      </w:rPr>
      <w:t xml:space="preserve"> Communications Building  Seattle, WA 98195-3770 |  206.543.5900 | fax 206.685.3234 | grad.uw.edu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D432" w14:textId="77777777" w:rsidR="00CF0603" w:rsidRDefault="00CF0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244ED" w14:textId="77777777" w:rsidR="00C53686" w:rsidRDefault="00C53686" w:rsidP="009F24A4">
      <w:r>
        <w:separator/>
      </w:r>
    </w:p>
  </w:footnote>
  <w:footnote w:type="continuationSeparator" w:id="0">
    <w:p w14:paraId="7CC9C847" w14:textId="77777777" w:rsidR="00C53686" w:rsidRDefault="00C53686" w:rsidP="009F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6BC6" w14:textId="421A43EE" w:rsidR="009F24A4" w:rsidRDefault="00C53686">
    <w:pPr>
      <w:pStyle w:val="Header"/>
    </w:pPr>
    <w:r>
      <w:rPr>
        <w:noProof/>
      </w:rPr>
      <w:pict w14:anchorId="04ACD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0807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Arial&quot;;font-size:1pt;font-weight:bold;font-style:italic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A3D3" w14:textId="5A12E34F" w:rsidR="009F24A4" w:rsidRDefault="00C90D31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21A736D3" wp14:editId="0BA2A67A">
          <wp:simplePos x="0" y="0"/>
          <wp:positionH relativeFrom="column">
            <wp:posOffset>15875</wp:posOffset>
          </wp:positionH>
          <wp:positionV relativeFrom="paragraph">
            <wp:posOffset>-16510</wp:posOffset>
          </wp:positionV>
          <wp:extent cx="3477895" cy="525780"/>
          <wp:effectExtent l="0" t="0" r="8255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uate-school-wordmar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61"/>
                  <a:stretch/>
                </pic:blipFill>
                <pic:spPr bwMode="auto">
                  <a:xfrm>
                    <a:off x="0" y="0"/>
                    <a:ext cx="347789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686">
      <w:rPr>
        <w:noProof/>
      </w:rPr>
      <w:pict w14:anchorId="557E41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0808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Arial&quot;;font-size:1pt;font-weight:bold;font-style:italic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9EF3" w14:textId="06D6C6DA" w:rsidR="009F24A4" w:rsidRDefault="00C53686">
    <w:pPr>
      <w:pStyle w:val="Header"/>
    </w:pPr>
    <w:r>
      <w:rPr>
        <w:noProof/>
      </w:rPr>
      <w:pict w14:anchorId="78974C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0806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Arial&quot;;font-size:1pt;font-weight:bold;font-style:italic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4"/>
    <w:rsid w:val="00042F87"/>
    <w:rsid w:val="00077BA2"/>
    <w:rsid w:val="000A2550"/>
    <w:rsid w:val="000A662A"/>
    <w:rsid w:val="000B66AD"/>
    <w:rsid w:val="000B7079"/>
    <w:rsid w:val="000C7905"/>
    <w:rsid w:val="000D26E7"/>
    <w:rsid w:val="000D38EB"/>
    <w:rsid w:val="00104E65"/>
    <w:rsid w:val="001535A5"/>
    <w:rsid w:val="00192CCD"/>
    <w:rsid w:val="001948A8"/>
    <w:rsid w:val="001C231C"/>
    <w:rsid w:val="00205A78"/>
    <w:rsid w:val="00226F55"/>
    <w:rsid w:val="002F22C0"/>
    <w:rsid w:val="0030030E"/>
    <w:rsid w:val="00301643"/>
    <w:rsid w:val="003929F0"/>
    <w:rsid w:val="003B0A3B"/>
    <w:rsid w:val="003D64FD"/>
    <w:rsid w:val="004616DC"/>
    <w:rsid w:val="00471D55"/>
    <w:rsid w:val="00477520"/>
    <w:rsid w:val="00495BA1"/>
    <w:rsid w:val="004973B2"/>
    <w:rsid w:val="005176E1"/>
    <w:rsid w:val="005C5252"/>
    <w:rsid w:val="005F51A5"/>
    <w:rsid w:val="00657E6C"/>
    <w:rsid w:val="0068134F"/>
    <w:rsid w:val="00691868"/>
    <w:rsid w:val="006E0D25"/>
    <w:rsid w:val="00713548"/>
    <w:rsid w:val="0074110D"/>
    <w:rsid w:val="00787EA2"/>
    <w:rsid w:val="007C5F49"/>
    <w:rsid w:val="007F1D78"/>
    <w:rsid w:val="008302AC"/>
    <w:rsid w:val="00887931"/>
    <w:rsid w:val="008B5F38"/>
    <w:rsid w:val="00937A3A"/>
    <w:rsid w:val="00972446"/>
    <w:rsid w:val="00974C22"/>
    <w:rsid w:val="00986A64"/>
    <w:rsid w:val="009A7139"/>
    <w:rsid w:val="009D46B1"/>
    <w:rsid w:val="009F24A4"/>
    <w:rsid w:val="00A101A8"/>
    <w:rsid w:val="00A42467"/>
    <w:rsid w:val="00A65416"/>
    <w:rsid w:val="00A80A21"/>
    <w:rsid w:val="00A82667"/>
    <w:rsid w:val="00AC505A"/>
    <w:rsid w:val="00AF0235"/>
    <w:rsid w:val="00B7070E"/>
    <w:rsid w:val="00BF6095"/>
    <w:rsid w:val="00BF7968"/>
    <w:rsid w:val="00C4441D"/>
    <w:rsid w:val="00C53686"/>
    <w:rsid w:val="00C55C40"/>
    <w:rsid w:val="00C652E3"/>
    <w:rsid w:val="00C90D31"/>
    <w:rsid w:val="00CF0603"/>
    <w:rsid w:val="00CF1B7E"/>
    <w:rsid w:val="00D841BE"/>
    <w:rsid w:val="00D91ECB"/>
    <w:rsid w:val="00E4577A"/>
    <w:rsid w:val="00E62677"/>
    <w:rsid w:val="00E63F70"/>
    <w:rsid w:val="00EB72E9"/>
    <w:rsid w:val="00EC760B"/>
    <w:rsid w:val="00F652B9"/>
    <w:rsid w:val="00FA1D8C"/>
    <w:rsid w:val="00F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6CCCA0"/>
  <w15:chartTrackingRefBased/>
  <w15:docId w15:val="{F10DAC7D-F013-644C-B500-A536ECA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1C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A4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775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Mahoney</dc:creator>
  <cp:keywords/>
  <dc:description/>
  <cp:lastModifiedBy>Gino Aisenberg</cp:lastModifiedBy>
  <cp:revision>2</cp:revision>
  <dcterms:created xsi:type="dcterms:W3CDTF">2020-07-07T17:23:00Z</dcterms:created>
  <dcterms:modified xsi:type="dcterms:W3CDTF">2020-07-07T17:23:00Z</dcterms:modified>
</cp:coreProperties>
</file>